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25" w:rsidRDefault="00F90E01" w:rsidP="00F90E01">
      <w:pPr>
        <w:jc w:val="center"/>
        <w:rPr>
          <w:b/>
          <w:sz w:val="48"/>
          <w:szCs w:val="48"/>
        </w:rPr>
      </w:pPr>
      <w:r w:rsidRPr="00F90E01">
        <w:rPr>
          <w:b/>
          <w:sz w:val="48"/>
          <w:szCs w:val="48"/>
        </w:rPr>
        <w:t>Микрорайон школы №26</w:t>
      </w:r>
    </w:p>
    <w:p w:rsidR="00F90E01" w:rsidRDefault="00F90E01" w:rsidP="00F90E01">
      <w:pPr>
        <w:jc w:val="center"/>
        <w:rPr>
          <w:sz w:val="36"/>
          <w:szCs w:val="36"/>
        </w:rPr>
      </w:pPr>
      <w:r>
        <w:rPr>
          <w:sz w:val="36"/>
          <w:szCs w:val="36"/>
        </w:rPr>
        <w:t>Улица Рылеева, улица Чернышевского, кроме дома №20;</w:t>
      </w:r>
    </w:p>
    <w:p w:rsidR="00F90E01" w:rsidRDefault="00F90E01" w:rsidP="00F90E01">
      <w:pPr>
        <w:jc w:val="center"/>
        <w:rPr>
          <w:sz w:val="36"/>
          <w:szCs w:val="36"/>
        </w:rPr>
      </w:pPr>
      <w:r>
        <w:rPr>
          <w:sz w:val="36"/>
          <w:szCs w:val="36"/>
        </w:rPr>
        <w:t>Улица Фосфоритная дома №№2-26, 42-46, 1-а, 1-е, 39, 41;</w:t>
      </w:r>
    </w:p>
    <w:p w:rsidR="00F90E01" w:rsidRDefault="00F90E01" w:rsidP="00F90E01">
      <w:pPr>
        <w:jc w:val="center"/>
        <w:rPr>
          <w:sz w:val="36"/>
          <w:szCs w:val="36"/>
        </w:rPr>
      </w:pPr>
      <w:r>
        <w:rPr>
          <w:sz w:val="36"/>
          <w:szCs w:val="36"/>
        </w:rPr>
        <w:t>улица Чернышевского</w:t>
      </w:r>
      <w:r>
        <w:rPr>
          <w:sz w:val="36"/>
          <w:szCs w:val="36"/>
        </w:rPr>
        <w:t>, дома №№17, 19, 21, 23, 52, 52-б, 56-б,56, 58, 60, 62, 64-а, 68-а, 72-а, 72-б;</w:t>
      </w:r>
    </w:p>
    <w:p w:rsidR="00F90E01" w:rsidRDefault="00F90E01" w:rsidP="00F90E01">
      <w:pPr>
        <w:jc w:val="center"/>
        <w:rPr>
          <w:sz w:val="36"/>
          <w:szCs w:val="36"/>
        </w:rPr>
      </w:pPr>
      <w:r>
        <w:rPr>
          <w:sz w:val="36"/>
          <w:szCs w:val="36"/>
        </w:rPr>
        <w:t>улица Тельмана, дома №№ 68-76, 80-92, 118, 128, 109-131;</w:t>
      </w:r>
    </w:p>
    <w:p w:rsidR="00F90E01" w:rsidRDefault="00F90E01" w:rsidP="00F90E01">
      <w:pPr>
        <w:jc w:val="center"/>
        <w:rPr>
          <w:sz w:val="36"/>
          <w:szCs w:val="36"/>
        </w:rPr>
      </w:pPr>
      <w:r>
        <w:rPr>
          <w:sz w:val="36"/>
          <w:szCs w:val="36"/>
        </w:rPr>
        <w:t>улица Красный Маяк, дома №№ 100, 121, 123;</w:t>
      </w:r>
    </w:p>
    <w:p w:rsidR="00F90E01" w:rsidRDefault="00F90E01" w:rsidP="00F90E01">
      <w:pPr>
        <w:jc w:val="center"/>
        <w:rPr>
          <w:sz w:val="36"/>
          <w:szCs w:val="36"/>
        </w:rPr>
      </w:pPr>
      <w:r>
        <w:rPr>
          <w:sz w:val="36"/>
          <w:szCs w:val="36"/>
        </w:rPr>
        <w:t>улица Горняков, дома №№2-10;</w:t>
      </w:r>
    </w:p>
    <w:p w:rsidR="00F90E01" w:rsidRDefault="00F90E01" w:rsidP="00F90E0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улица Салтыкова-Щедрина, </w:t>
      </w:r>
    </w:p>
    <w:p w:rsidR="00F90E01" w:rsidRPr="00F90E01" w:rsidRDefault="00F90E01" w:rsidP="00F90E01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переулки Детский, Тельмана, Чернышевского.</w:t>
      </w:r>
    </w:p>
    <w:sectPr w:rsidR="00F90E01" w:rsidRPr="00F9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01"/>
    <w:rsid w:val="00F53025"/>
    <w:rsid w:val="00F9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F87A"/>
  <w15:chartTrackingRefBased/>
  <w15:docId w15:val="{9BF91AC0-432D-418C-BA3B-10BDC19D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2016-12-19T06:13:00Z</dcterms:created>
  <dcterms:modified xsi:type="dcterms:W3CDTF">2016-12-19T06:21:00Z</dcterms:modified>
</cp:coreProperties>
</file>